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aps/>
          <w:color w:val="1F3864"/>
          <w:sz w:val="22"/>
          <w:szCs w:val="22"/>
        </w:rPr>
        <w:t xml:space="preserve">PROSPECTO: INFORMACIÓN PARA EL USUARIO</w:t>
      </w:r>
    </w:p>
    <w:p>
      <w:pPr>
        <w:spacing w:after="40" w:before="200"/>
        <w:jc w:val="center"/>
      </w:pPr>
      <w:r>
        <w:rPr>
          <w:b/>
          <w:bCs/>
          <w:color w:val="1F3864"/>
          <w:sz w:val="40"/>
          <w:szCs w:val="40"/>
        </w:rPr>
        <w:t xml:space="preserve">BELLA ALCANFORADA</w:t>
      </w:r>
    </w:p>
    <w:p>
      <w:pPr>
        <w:pBdr>
          <w:bottom w:val="single" w:color="2E5395" w:sz="8" w:space="8"/>
        </w:pBdr>
        <w:spacing w:after="100"/>
        <w:jc w:val="center"/>
      </w:pPr>
      <w:r>
        <w:rPr>
          <w:i/>
          <w:iCs/>
          <w:color w:val="2E5395"/>
          <w:sz w:val="26"/>
          <w:szCs w:val="26"/>
        </w:rPr>
        <w:t xml:space="preserve">Pomada</w:t>
      </w:r>
    </w:p>
    <w:p>
      <w:pPr>
        <w:spacing w:after="120" w:before="260"/>
      </w:pPr>
      <w:r>
        <w:rPr>
          <w:i/>
          <w:iCs/>
          <w:color w:val="404040"/>
          <w:sz w:val="21"/>
          <w:szCs w:val="21"/>
        </w:rPr>
        <w:t xml:space="preserve">Lea todo el prospecto detenidamente antes de empezar a usar este medicamento, porque contiene información importante para usted.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médico, farmacéutico o enfermero.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Conserve este prospecto, ya que puede tener que volver a leerlo.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necesita consejo o más información, consulte a su farmacéutico.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experimenta efectos adversos, consulte a su médico o farmacéutico, incluso si se trata de efectos adversos que no aparecen en este prospecto.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Debe consultar a un médico si empeora o si no mejora.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1. </w:t>
      </w:r>
      <w:r>
        <w:rPr>
          <w:b/>
          <w:bCs/>
          <w:color w:val="1F3864"/>
          <w:sz w:val="24"/>
          <w:szCs w:val="24"/>
        </w:rPr>
        <w:t xml:space="preserve">Forma farmacéutica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Pomada.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2. </w:t>
      </w:r>
      <w:r>
        <w:rPr>
          <w:b/>
          <w:bCs/>
          <w:color w:val="1F3864"/>
          <w:sz w:val="24"/>
          <w:szCs w:val="24"/>
        </w:rPr>
        <w:t xml:space="preserve">Vía de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cutáneo. Este medicamento debe aplicarse sobre la piel.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3. </w:t>
      </w:r>
      <w:r>
        <w:rPr>
          <w:b/>
          <w:bCs/>
          <w:color w:val="1F3864"/>
          <w:sz w:val="24"/>
          <w:szCs w:val="24"/>
        </w:rPr>
        <w:t xml:space="preserve">Composición (100 g)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Salicilato de metilo  ................  1,0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Alcanfor  ................  5 g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Excipientes: etanol 96%  ................  1,0 mL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Vaselina c.s.p.  ................  100,0 g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4. </w:t>
      </w:r>
      <w:r>
        <w:rPr>
          <w:b/>
          <w:bCs/>
          <w:color w:val="1F3864"/>
          <w:sz w:val="24"/>
          <w:szCs w:val="24"/>
        </w:rPr>
        <w:t xml:space="preserve">Actividad e 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Rubefaciente, analgésica y antiinflamatoria. Tratamiento sintomático de los dolores musculares y articulares.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5. </w:t>
      </w:r>
      <w:r>
        <w:rPr>
          <w:b/>
          <w:bCs/>
          <w:color w:val="1F3864"/>
          <w:sz w:val="24"/>
          <w:szCs w:val="24"/>
        </w:rPr>
        <w:t xml:space="preserve">Contraindicaciones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Está contraindicada en caso de alergia a salicilatos o antiinflamatorios no esteroideos. Si los síntomas persisten, consulte a su médico. Evitar tratamientos prolongados.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6. </w:t>
      </w:r>
      <w:r>
        <w:rPr>
          <w:b/>
          <w:bCs/>
          <w:color w:val="1F3864"/>
          <w:sz w:val="24"/>
          <w:szCs w:val="24"/>
        </w:rPr>
        <w:t xml:space="preserve">Precauciones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aplicar sobre ojos, mucosas ni piel herida o quemada. «Todo medicamento debe mantenerse fuera del alcance de los niños».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7. </w:t>
      </w:r>
      <w:r>
        <w:rPr>
          <w:b/>
          <w:bCs/>
          <w:color w:val="1F3864"/>
          <w:sz w:val="24"/>
          <w:szCs w:val="24"/>
        </w:rPr>
        <w:t xml:space="preserve">Interacciones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Hasta el momento no se han descrito las posibles interacciones de este medicamento.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8. </w:t>
      </w:r>
      <w:r>
        <w:rPr>
          <w:b/>
          <w:bCs/>
          <w:color w:val="1F3864"/>
          <w:sz w:val="24"/>
          <w:szCs w:val="24"/>
        </w:rPr>
        <w:t xml:space="preserve">Advertencias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en niños: utilizar con precaución en niños menores de 7 años.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9. </w:t>
      </w:r>
      <w:r>
        <w:rPr>
          <w:b/>
          <w:bCs/>
          <w:color w:val="1F3864"/>
          <w:sz w:val="24"/>
          <w:szCs w:val="24"/>
        </w:rPr>
        <w:t xml:space="preserve">Posología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Aplicar 2 veces al día.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10. </w:t>
      </w:r>
      <w:r>
        <w:rPr>
          <w:b/>
          <w:bCs/>
          <w:color w:val="1F3864"/>
          <w:sz w:val="24"/>
          <w:szCs w:val="24"/>
        </w:rPr>
        <w:t xml:space="preserve">Normas para la correcta administración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Depositar en el área dolorida una cantidad de pomada proporcional a la zona afectada y extenderla uniformemente. Lavar las manos después de cada aplicación.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11. </w:t>
      </w:r>
      <w:r>
        <w:rPr>
          <w:b/>
          <w:bCs/>
          <w:color w:val="1F3864"/>
          <w:sz w:val="24"/>
          <w:szCs w:val="24"/>
        </w:rPr>
        <w:t xml:space="preserve">Intoxicación y sobredosis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En caso de intoxicación o sobredosis, el paciente debe acudir inmediatamente a un centro médico.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12. </w:t>
      </w:r>
      <w:r>
        <w:rPr>
          <w:b/>
          <w:bCs/>
          <w:color w:val="1F3864"/>
          <w:sz w:val="24"/>
          <w:szCs w:val="24"/>
        </w:rPr>
        <w:t xml:space="preserve">Reacciones adversas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Eritema y escozor en el lugar de aplicación.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13. </w:t>
      </w:r>
      <w:r>
        <w:rPr>
          <w:b/>
          <w:bCs/>
          <w:color w:val="1F3864"/>
          <w:sz w:val="24"/>
          <w:szCs w:val="24"/>
        </w:rPr>
        <w:t xml:space="preserve">Conservación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Conservar protegido de la luz y del calor, a una temperatura no mayor a 30 °C. «Todo medicamento debe mantenerse fuera del alcance de los niños».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14. </w:t>
      </w:r>
      <w:r>
        <w:rPr>
          <w:b/>
          <w:bCs/>
          <w:color w:val="1F3864"/>
          <w:sz w:val="24"/>
          <w:szCs w:val="24"/>
        </w:rPr>
        <w:t xml:space="preserve">Caducidad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utilizar después del plazo de validez o fecha de caducidad indicada en el envase.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15. </w:t>
      </w:r>
      <w:r>
        <w:rPr>
          <w:b/>
          <w:bCs/>
          <w:color w:val="1F3864"/>
          <w:sz w:val="24"/>
          <w:szCs w:val="24"/>
        </w:rPr>
        <w:t xml:space="preserve">Nombre y dirección del fabricante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Bella Alcanforada es fabricada y distribuida por Laboratorios Paracelso Cía. Ltda. Km 6 camino a Racar, frente a la Mutualista Azuay 2.</w:t>
      </w:r>
    </w:p>
    <w:p>
      <w:pPr>
        <w:pBdr>
          <w:top w:val="single" w:color="2E5395" w:sz="6" w:space="8"/>
        </w:pBdr>
        <w:spacing w:before="300"/>
        <w:jc w:val="center"/>
      </w:pPr>
      <w:r>
        <w:rPr>
          <w:b/>
          <w:bCs/>
          <w:color w:val="1F3864"/>
          <w:sz w:val="21"/>
          <w:szCs w:val="21"/>
        </w:rPr>
        <w:t xml:space="preserve">Reg. San: 714-MEN-0316</w:t>
      </w:r>
    </w:p>
    <w:sectPr>
      <w:headerReference w:type="default" r:id="rId7"/>
      <w:footerReference w:type="default" r:id="rId8"/>
      <w:pgSz w:w="12240" w:h="15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jc w:val="center"/>
    </w:pPr>
    <w:r>
      <w:rPr>
        <w:color w:val="808080"/>
        <w:sz w:val="16"/>
        <w:szCs w:val="16"/>
      </w:rPr>
      <w:t xml:space="preserve">Laboratorios Paracelso Cía. Ltda.  |  Reg. San: 714-MEN-0316</w:t>
    </w:r>
    <w:r>
      <w:rPr>
        <w:color w:val="808080"/>
        <w:sz w:val="16"/>
        <w:szCs w:val="16"/>
      </w:rPr>
      <w:t xml:space="preserve">        Página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6"/>
      </w:pBdr>
      <w:jc w:val="center"/>
    </w:pPr>
    <w:r>
      <w:drawing>
        <wp:inline distT="0" distB="0" distL="0" distR="0">
          <wp:extent cx="1143000" cy="619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4bf82af22d43699d8268144d7a91ce71de67d3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2026-08-25T16:54:25.547Z</dcterms:created>
  <dcterms:modified xsi:type="dcterms:W3CDTF">2026-08-25T16:54:25.561Z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