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  <w:jc w:val="center"/>
      </w:pPr>
      <w:r>
        <w:rPr>
          <w:b/>
          <w:bCs/>
          <w:caps/>
          <w:color w:val="1F3864"/>
          <w:sz w:val="22"/>
          <w:szCs w:val="22"/>
        </w:rPr>
        <w:t xml:space="preserve">PROSPECTO: INFORMACIÓN PARA EL USUARIO</w:t>
      </w:r>
    </w:p>
    <w:p>
      <w:pPr>
        <w:spacing w:after="40" w:before="200"/>
        <w:jc w:val="center"/>
      </w:pPr>
      <w:r>
        <w:rPr>
          <w:b/>
          <w:bCs/>
          <w:color w:val="1F3864"/>
          <w:sz w:val="40"/>
          <w:szCs w:val="40"/>
        </w:rPr>
        <w:t xml:space="preserve">ALCOHOL YODADO</w:t>
      </w:r>
    </w:p>
    <w:p>
      <w:pPr>
        <w:pBdr>
          <w:bottom w:val="single" w:color="2E5395" w:sz="8" w:space="8"/>
        </w:pBdr>
        <w:spacing w:after="100"/>
        <w:jc w:val="center"/>
      </w:pPr>
      <w:r>
        <w:rPr>
          <w:i/>
          <w:iCs/>
          <w:color w:val="2E5395"/>
          <w:sz w:val="26"/>
          <w:szCs w:val="26"/>
        </w:rPr>
        <w:t xml:space="preserve">DCI: Yodo (Iodine) y Yoduro de potasio (Potassium iodide)</w:t>
      </w:r>
    </w:p>
    <w:p>
      <w:pPr>
        <w:spacing w:after="120" w:before="260"/>
      </w:pPr>
      <w:r>
        <w:rPr>
          <w:i/>
          <w:iCs/>
          <w:color w:val="404040"/>
          <w:sz w:val="21"/>
          <w:szCs w:val="21"/>
        </w:rPr>
        <w:t xml:space="preserve">Lea todo el prospecto detenidamente antes de empezar a usar este medicamento, porque contiene información importante para usted.</w:t>
      </w:r>
    </w:p>
    <w:p>
      <w:pPr>
        <w:spacing w:after="160" w:line="300"/>
        <w:jc w:val="both"/>
      </w:pPr>
      <w:r>
        <w:rPr>
          <w:color w:val="404040"/>
          <w:sz w:val="21"/>
          <w:szCs w:val="21"/>
        </w:rPr>
        <w:t xml:space="preserve">Siga exactamente las instrucciones de administración del medicamento contenidas en este prospecto o las indicadas por su médico, farmacéutico o enfermero.</w:t>
      </w:r>
    </w:p>
    <w:p>
      <w:pPr>
        <w:spacing w:after="90"/>
        <w:ind w:left="360"/>
      </w:pPr>
      <w:r>
        <w:rPr>
          <w:color w:val="2E5395"/>
          <w:sz w:val="21"/>
          <w:szCs w:val="21"/>
        </w:rPr>
        <w:t xml:space="preserve">•  </w:t>
      </w:r>
      <w:r>
        <w:rPr>
          <w:color w:val="404040"/>
          <w:sz w:val="21"/>
          <w:szCs w:val="21"/>
        </w:rPr>
        <w:t xml:space="preserve">Conserve este prospecto, ya que puede tener que volver a leerlo.</w:t>
      </w:r>
    </w:p>
    <w:p>
      <w:pPr>
        <w:spacing w:after="90"/>
        <w:ind w:left="360"/>
      </w:pPr>
      <w:r>
        <w:rPr>
          <w:color w:val="2E5395"/>
          <w:sz w:val="21"/>
          <w:szCs w:val="21"/>
        </w:rPr>
        <w:t xml:space="preserve">•  </w:t>
      </w:r>
      <w:r>
        <w:rPr>
          <w:color w:val="404040"/>
          <w:sz w:val="21"/>
          <w:szCs w:val="21"/>
        </w:rPr>
        <w:t xml:space="preserve">Si necesita consejo o más información, consulte a su farmacéutico.</w:t>
      </w:r>
    </w:p>
    <w:p>
      <w:pPr>
        <w:spacing w:after="90"/>
        <w:ind w:left="360"/>
      </w:pPr>
      <w:r>
        <w:rPr>
          <w:color w:val="2E5395"/>
          <w:sz w:val="21"/>
          <w:szCs w:val="21"/>
        </w:rPr>
        <w:t xml:space="preserve">•  </w:t>
      </w:r>
      <w:r>
        <w:rPr>
          <w:color w:val="404040"/>
          <w:sz w:val="21"/>
          <w:szCs w:val="21"/>
        </w:rPr>
        <w:t xml:space="preserve">Si experimenta efectos adversos, consulte a su médico, farmacéutico o enfermero, incluso si se trata de efectos adversos que no aparecen en este prospecto.</w:t>
      </w:r>
    </w:p>
    <w:p>
      <w:pPr>
        <w:spacing w:after="90"/>
        <w:ind w:left="360"/>
      </w:pPr>
      <w:r>
        <w:rPr>
          <w:color w:val="2E5395"/>
          <w:sz w:val="21"/>
          <w:szCs w:val="21"/>
        </w:rPr>
        <w:t xml:space="preserve">•  </w:t>
      </w:r>
      <w:r>
        <w:rPr>
          <w:color w:val="404040"/>
          <w:sz w:val="21"/>
          <w:szCs w:val="21"/>
        </w:rPr>
        <w:t xml:space="preserve">Debe consultar a un médico si empeora o si no mejora después de 3 días.</w:t>
      </w:r>
    </w:p>
    <w:p>
      <w:pPr>
        <w:pBdr>
          <w:bottom w:val="single" w:color="2E5395" w:sz="6" w:space="4"/>
        </w:pBdr>
        <w:spacing w:after="140" w:before="320"/>
      </w:pPr>
      <w:r>
        <w:rPr>
          <w:b/>
          <w:bCs/>
          <w:color w:val="1F3864"/>
          <w:sz w:val="24"/>
          <w:szCs w:val="24"/>
        </w:rPr>
        <w:t xml:space="preserve">Composición</w:t>
      </w:r>
    </w:p>
    <w:p>
      <w:pPr>
        <w:spacing w:after="160" w:line="300"/>
        <w:jc w:val="both"/>
      </w:pPr>
      <w:r>
        <w:rPr>
          <w:color w:val="404040"/>
          <w:sz w:val="21"/>
          <w:szCs w:val="21"/>
        </w:rPr>
        <w:t xml:space="preserve">Cada 100 mL contiene:</w:t>
      </w:r>
    </w:p>
    <w:p>
      <w:pPr>
        <w:spacing w:after="90"/>
        <w:ind w:left="360"/>
      </w:pPr>
      <w:r>
        <w:rPr>
          <w:color w:val="2E5395"/>
          <w:sz w:val="21"/>
          <w:szCs w:val="21"/>
        </w:rPr>
        <w:t xml:space="preserve">•  </w:t>
      </w:r>
      <w:r>
        <w:rPr>
          <w:color w:val="404040"/>
          <w:sz w:val="21"/>
          <w:szCs w:val="21"/>
        </w:rPr>
        <w:t xml:space="preserve">Yodo metálico  ................  0.1 g</w:t>
      </w:r>
    </w:p>
    <w:p>
      <w:pPr>
        <w:spacing w:after="90"/>
        <w:ind w:left="360"/>
      </w:pPr>
      <w:r>
        <w:rPr>
          <w:color w:val="2E5395"/>
          <w:sz w:val="21"/>
          <w:szCs w:val="21"/>
        </w:rPr>
        <w:t xml:space="preserve">•  </w:t>
      </w:r>
      <w:r>
        <w:rPr>
          <w:color w:val="404040"/>
          <w:sz w:val="21"/>
          <w:szCs w:val="21"/>
        </w:rPr>
        <w:t xml:space="preserve">Yoduro de potasio  ................  0.01 g</w:t>
      </w:r>
    </w:p>
    <w:p>
      <w:pPr>
        <w:spacing w:after="90"/>
        <w:ind w:left="360"/>
      </w:pPr>
      <w:r>
        <w:rPr>
          <w:color w:val="2E5395"/>
          <w:sz w:val="21"/>
          <w:szCs w:val="21"/>
        </w:rPr>
        <w:t xml:space="preserve">•  </w:t>
      </w:r>
      <w:r>
        <w:rPr>
          <w:color w:val="404040"/>
          <w:sz w:val="21"/>
          <w:szCs w:val="21"/>
        </w:rPr>
        <w:t xml:space="preserve">Alcohol etílico 96°  ................  70 g</w:t>
      </w:r>
    </w:p>
    <w:p>
      <w:pPr>
        <w:spacing w:after="90"/>
        <w:ind w:left="360"/>
      </w:pPr>
      <w:r>
        <w:rPr>
          <w:color w:val="2E5395"/>
          <w:sz w:val="21"/>
          <w:szCs w:val="21"/>
        </w:rPr>
        <w:t xml:space="preserve">•  </w:t>
      </w:r>
      <w:r>
        <w:rPr>
          <w:color w:val="404040"/>
          <w:sz w:val="21"/>
          <w:szCs w:val="21"/>
        </w:rPr>
        <w:t xml:space="preserve">Agua purificada c.s.p.  ................  100 mL</w:t>
      </w:r>
    </w:p>
    <w:p>
      <w:pPr>
        <w:spacing w:after="160" w:line="300"/>
        <w:jc w:val="both"/>
      </w:pPr>
      <w:r>
        <w:rPr>
          <w:color w:val="404040"/>
          <w:sz w:val="21"/>
          <w:szCs w:val="21"/>
        </w:rPr>
        <w:t xml:space="preserve">Forma farmacéutica: Solución.  Vía de administración: Tópica.  Grupo farmacoterapéutico: antiséptico desinfectante.</w:t>
      </w:r>
    </w:p>
    <w:p>
      <w:pPr>
        <w:spacing w:after="160" w:line="300"/>
        <w:jc w:val="both"/>
      </w:pPr>
      <w:r>
        <w:rPr>
          <w:color w:val="404040"/>
          <w:sz w:val="21"/>
          <w:szCs w:val="21"/>
        </w:rPr>
        <w:t xml:space="preserve">Fabricado por Laboratorios Paracelso Cía. Ltda. Dirección: Km 6 vía a Racar, frente a la Mutualista Azuay 2.</w:t>
      </w:r>
    </w:p>
    <w:p>
      <w:pPr>
        <w:spacing w:after="100" w:before="100"/>
      </w:pPr>
      <w:r>
        <w:rPr>
          <w:b/>
          <w:bCs/>
          <w:color w:val="1F3864"/>
          <w:sz w:val="21"/>
          <w:szCs w:val="21"/>
        </w:rPr>
        <w:t xml:space="preserve">SOLUCIÓN TÓPICA, USO EXTERNO — PRODUCTO DE VENTA LIBRE</w:t>
      </w:r>
    </w:p>
    <w:p>
      <w:pPr>
        <w:pBdr>
          <w:bottom w:val="single" w:color="2E5395" w:sz="6" w:space="4"/>
        </w:pBdr>
        <w:spacing w:after="140" w:before="320"/>
      </w:pPr>
      <w:r>
        <w:rPr>
          <w:b/>
          <w:bCs/>
          <w:color w:val="1F3864"/>
          <w:sz w:val="24"/>
          <w:szCs w:val="24"/>
        </w:rPr>
        <w:t xml:space="preserve">Indicaciones</w:t>
      </w:r>
    </w:p>
    <w:p>
      <w:pPr>
        <w:spacing w:after="160" w:line="300"/>
        <w:jc w:val="both"/>
      </w:pPr>
      <w:r>
        <w:rPr>
          <w:color w:val="404040"/>
          <w:sz w:val="21"/>
          <w:szCs w:val="21"/>
        </w:rPr>
        <w:t xml:space="preserve">El Alcohol Yodado se utiliza comúnmente para desinfectar la piel antes de realizar procedimientos médicos o intervenciones quirúrgicas. También se puede usar para desinfectar heridas menores, cortaduras o abrasiones.</w:t>
      </w:r>
    </w:p>
    <w:p>
      <w:pPr>
        <w:spacing w:after="160" w:line="300"/>
        <w:jc w:val="both"/>
      </w:pPr>
      <w:r>
        <w:rPr>
          <w:color w:val="404040"/>
          <w:sz w:val="21"/>
          <w:szCs w:val="21"/>
        </w:rPr>
        <w:t xml:space="preserve">Es un antiséptico cutáneo de amplio espectro, eficaz contra bacterias, hongos, levaduras y protozoos.</w:t>
      </w:r>
    </w:p>
    <w:p>
      <w:pPr>
        <w:pBdr>
          <w:bottom w:val="single" w:color="2E5395" w:sz="6" w:space="4"/>
        </w:pBdr>
        <w:spacing w:after="140" w:before="320"/>
      </w:pPr>
      <w:r>
        <w:rPr>
          <w:b/>
          <w:bCs/>
          <w:color w:val="1F3864"/>
          <w:sz w:val="24"/>
          <w:szCs w:val="24"/>
        </w:rPr>
        <w:t xml:space="preserve">Posología y forma de administración</w:t>
      </w:r>
    </w:p>
    <w:p>
      <w:pPr>
        <w:spacing w:after="160" w:line="300"/>
        <w:jc w:val="both"/>
      </w:pPr>
      <w:r>
        <w:rPr>
          <w:color w:val="404040"/>
          <w:sz w:val="21"/>
          <w:szCs w:val="21"/>
        </w:rPr>
        <w:t xml:space="preserve">Se administrará de forma tópica. Dado que el producto es de administración tópica, no influye si se usa antes o después de la ingesta de alimentos.</w:t>
      </w:r>
    </w:p>
    <w:p>
      <w:pPr>
        <w:spacing w:after="160" w:line="300"/>
        <w:jc w:val="both"/>
      </w:pPr>
      <w:r>
        <w:rPr>
          <w:color w:val="404040"/>
          <w:sz w:val="21"/>
          <w:szCs w:val="21"/>
        </w:rPr>
        <w:t xml:space="preserve">Posología: aplicar directamente sobre piel seca y limpia, de dos a tres veces al día.</w:t>
      </w:r>
    </w:p>
    <w:p>
      <w:pPr>
        <w:spacing w:after="100" w:before="120"/>
      </w:pPr>
      <w:r>
        <w:rPr>
          <w:b/>
          <w:bCs/>
          <w:i/>
          <w:iCs/>
          <w:color w:val="1F3864"/>
          <w:sz w:val="21"/>
          <w:szCs w:val="21"/>
        </w:rPr>
        <w:t xml:space="preserve">Limitaciones de uso y tiempo</w:t>
      </w:r>
    </w:p>
    <w:p>
      <w:pPr>
        <w:spacing w:after="90"/>
        <w:ind w:left="360"/>
      </w:pPr>
      <w:r>
        <w:rPr>
          <w:color w:val="2E5395"/>
          <w:sz w:val="21"/>
          <w:szCs w:val="21"/>
        </w:rPr>
        <w:t xml:space="preserve">•  </w:t>
      </w:r>
      <w:r>
        <w:rPr>
          <w:color w:val="404040"/>
          <w:sz w:val="21"/>
          <w:szCs w:val="21"/>
        </w:rPr>
        <w:t xml:space="preserve">Uso corto y puntual.</w:t>
      </w:r>
    </w:p>
    <w:p>
      <w:pPr>
        <w:spacing w:after="90"/>
        <w:ind w:left="360"/>
      </w:pPr>
      <w:r>
        <w:rPr>
          <w:color w:val="2E5395"/>
          <w:sz w:val="21"/>
          <w:szCs w:val="21"/>
        </w:rPr>
        <w:t xml:space="preserve">•  </w:t>
      </w:r>
      <w:r>
        <w:rPr>
          <w:color w:val="404040"/>
          <w:sz w:val="21"/>
          <w:szCs w:val="21"/>
        </w:rPr>
        <w:t xml:space="preserve">No utilizar de forma continua por períodos prolongados.</w:t>
      </w:r>
    </w:p>
    <w:p>
      <w:pPr>
        <w:spacing w:after="90"/>
        <w:ind w:left="360"/>
      </w:pPr>
      <w:r>
        <w:rPr>
          <w:color w:val="2E5395"/>
          <w:sz w:val="21"/>
          <w:szCs w:val="21"/>
        </w:rPr>
        <w:t xml:space="preserve">•  </w:t>
      </w:r>
      <w:r>
        <w:rPr>
          <w:color w:val="404040"/>
          <w:sz w:val="21"/>
          <w:szCs w:val="21"/>
        </w:rPr>
        <w:t xml:space="preserve">Aplicación por máximo 5 a 7 días consecutivos, salvo indicación médica.</w:t>
      </w:r>
    </w:p>
    <w:p>
      <w:pPr>
        <w:spacing w:after="90"/>
        <w:ind w:left="360"/>
      </w:pPr>
      <w:r>
        <w:rPr>
          <w:color w:val="2E5395"/>
          <w:sz w:val="21"/>
          <w:szCs w:val="21"/>
        </w:rPr>
        <w:t xml:space="preserve">•  </w:t>
      </w:r>
      <w:r>
        <w:rPr>
          <w:color w:val="404040"/>
          <w:sz w:val="21"/>
          <w:szCs w:val="21"/>
        </w:rPr>
        <w:t xml:space="preserve">De 1 a 3 veces al día, según necesidad.</w:t>
      </w:r>
    </w:p>
    <w:p>
      <w:pPr>
        <w:spacing w:after="90"/>
        <w:ind w:left="360"/>
      </w:pPr>
      <w:r>
        <w:rPr>
          <w:color w:val="2E5395"/>
          <w:sz w:val="21"/>
          <w:szCs w:val="21"/>
        </w:rPr>
        <w:t xml:space="preserve">•  </w:t>
      </w:r>
      <w:r>
        <w:rPr>
          <w:color w:val="404040"/>
          <w:sz w:val="21"/>
          <w:szCs w:val="21"/>
        </w:rPr>
        <w:t xml:space="preserve">Evitar aplicaciones excesivas.</w:t>
      </w:r>
    </w:p>
    <w:p>
      <w:pPr>
        <w:pBdr>
          <w:bottom w:val="single" w:color="2E5395" w:sz="6" w:space="4"/>
        </w:pBdr>
        <w:spacing w:after="140" w:before="320"/>
      </w:pPr>
      <w:r>
        <w:rPr>
          <w:b/>
          <w:bCs/>
          <w:color w:val="1F3864"/>
          <w:sz w:val="24"/>
          <w:szCs w:val="24"/>
        </w:rPr>
        <w:t xml:space="preserve">Limitaciones de uso</w:t>
      </w:r>
    </w:p>
    <w:p>
      <w:pPr>
        <w:spacing w:after="90"/>
        <w:ind w:left="360"/>
      </w:pPr>
      <w:r>
        <w:rPr>
          <w:color w:val="2E5395"/>
          <w:sz w:val="21"/>
          <w:szCs w:val="21"/>
        </w:rPr>
        <w:t xml:space="preserve">•  </w:t>
      </w:r>
      <w:r>
        <w:rPr>
          <w:color w:val="404040"/>
          <w:sz w:val="21"/>
          <w:szCs w:val="21"/>
        </w:rPr>
        <w:t xml:space="preserve">No aplicar en áreas extensas ni en grandes superficies de piel.</w:t>
      </w:r>
    </w:p>
    <w:p>
      <w:pPr>
        <w:spacing w:after="90"/>
        <w:ind w:left="360"/>
      </w:pPr>
      <w:r>
        <w:rPr>
          <w:color w:val="2E5395"/>
          <w:sz w:val="21"/>
          <w:szCs w:val="21"/>
        </w:rPr>
        <w:t xml:space="preserve">•  </w:t>
      </w:r>
      <w:r>
        <w:rPr>
          <w:color w:val="404040"/>
          <w:sz w:val="21"/>
          <w:szCs w:val="21"/>
        </w:rPr>
        <w:t xml:space="preserve">No usar en heridas profundas o graves.</w:t>
      </w:r>
    </w:p>
    <w:p>
      <w:pPr>
        <w:spacing w:after="90"/>
        <w:ind w:left="360"/>
      </w:pPr>
      <w:r>
        <w:rPr>
          <w:color w:val="2E5395"/>
          <w:sz w:val="21"/>
          <w:szCs w:val="21"/>
        </w:rPr>
        <w:t xml:space="preserve">•  </w:t>
      </w:r>
      <w:r>
        <w:rPr>
          <w:color w:val="404040"/>
          <w:sz w:val="21"/>
          <w:szCs w:val="21"/>
        </w:rPr>
        <w:t xml:space="preserve">No usar como tratamiento principal, ya que es un producto de desinfección superficial. Evitar el uso continuo por más de una semana.</w:t>
      </w:r>
    </w:p>
    <w:p>
      <w:pPr>
        <w:spacing w:after="90"/>
        <w:ind w:left="360"/>
      </w:pPr>
      <w:r>
        <w:rPr>
          <w:color w:val="2E5395"/>
          <w:sz w:val="21"/>
          <w:szCs w:val="21"/>
        </w:rPr>
        <w:t xml:space="preserve">•  </w:t>
      </w:r>
      <w:r>
        <w:rPr>
          <w:color w:val="404040"/>
          <w:sz w:val="21"/>
          <w:szCs w:val="21"/>
        </w:rPr>
        <w:t xml:space="preserve">No aplicar en mucosas (oral, nasal, genital).</w:t>
      </w:r>
    </w:p>
    <w:p>
      <w:pPr>
        <w:spacing w:after="160" w:line="300"/>
        <w:jc w:val="both"/>
      </w:pPr>
      <w:r>
        <w:rPr>
          <w:color w:val="404040"/>
          <w:sz w:val="21"/>
          <w:szCs w:val="21"/>
        </w:rPr>
        <w:t xml:space="preserve">Interrumpir inmediatamente si aparece:</w:t>
      </w:r>
    </w:p>
    <w:p>
      <w:pPr>
        <w:spacing w:after="90"/>
        <w:ind w:left="360"/>
      </w:pPr>
      <w:r>
        <w:rPr>
          <w:color w:val="2E5395"/>
          <w:sz w:val="21"/>
          <w:szCs w:val="21"/>
        </w:rPr>
        <w:t xml:space="preserve">•  </w:t>
      </w:r>
      <w:r>
        <w:rPr>
          <w:color w:val="404040"/>
          <w:sz w:val="21"/>
          <w:szCs w:val="21"/>
        </w:rPr>
        <w:t xml:space="preserve">Irritación intensa.</w:t>
      </w:r>
    </w:p>
    <w:p>
      <w:pPr>
        <w:spacing w:after="90"/>
        <w:ind w:left="360"/>
      </w:pPr>
      <w:r>
        <w:rPr>
          <w:color w:val="2E5395"/>
          <w:sz w:val="21"/>
          <w:szCs w:val="21"/>
        </w:rPr>
        <w:t xml:space="preserve">•  </w:t>
      </w:r>
      <w:r>
        <w:rPr>
          <w:color w:val="404040"/>
          <w:sz w:val="21"/>
          <w:szCs w:val="21"/>
        </w:rPr>
        <w:t xml:space="preserve">Enrojecimiento persistente.</w:t>
      </w:r>
    </w:p>
    <w:p>
      <w:pPr>
        <w:spacing w:after="90"/>
        <w:ind w:left="360"/>
      </w:pPr>
      <w:r>
        <w:rPr>
          <w:color w:val="2E5395"/>
          <w:sz w:val="21"/>
          <w:szCs w:val="21"/>
        </w:rPr>
        <w:t xml:space="preserve">•  </w:t>
      </w:r>
      <w:r>
        <w:rPr>
          <w:color w:val="404040"/>
          <w:sz w:val="21"/>
          <w:szCs w:val="21"/>
        </w:rPr>
        <w:t xml:space="preserve">Reacción alérgica.</w:t>
      </w:r>
    </w:p>
    <w:p>
      <w:pPr>
        <w:pBdr>
          <w:bottom w:val="single" w:color="2E5395" w:sz="6" w:space="4"/>
        </w:pBdr>
        <w:spacing w:after="140" w:before="320"/>
      </w:pPr>
      <w:r>
        <w:rPr>
          <w:b/>
          <w:bCs/>
          <w:color w:val="1F3864"/>
          <w:sz w:val="24"/>
          <w:szCs w:val="24"/>
        </w:rPr>
        <w:t xml:space="preserve">Qué hacer en caso de omisión de una dosis o aplicación</w:t>
      </w:r>
    </w:p>
    <w:p>
      <w:pPr>
        <w:spacing w:after="160" w:line="300"/>
        <w:jc w:val="both"/>
      </w:pPr>
      <w:r>
        <w:rPr>
          <w:color w:val="404040"/>
          <w:sz w:val="21"/>
          <w:szCs w:val="21"/>
        </w:rPr>
        <w:t xml:space="preserve">Si se omite una aplicación, aplicar tan pronto como se recuerde. Si está próximo el momento de la siguiente aplicación, omitir la dosis olvidada y continuar con el esquema habitual. No duplicar la aplicación para compensar la dosis omitida. Evitar el uso excesivo para prevenir irritación.</w:t>
      </w:r>
    </w:p>
    <w:p>
      <w:pPr>
        <w:pBdr>
          <w:bottom w:val="single" w:color="2E5395" w:sz="6" w:space="4"/>
        </w:pBdr>
        <w:spacing w:after="140" w:before="320"/>
      </w:pPr>
      <w:r>
        <w:rPr>
          <w:b/>
          <w:bCs/>
          <w:color w:val="1F3864"/>
          <w:sz w:val="24"/>
          <w:szCs w:val="24"/>
        </w:rPr>
        <w:t xml:space="preserve">Contraindicaciones</w:t>
      </w:r>
    </w:p>
    <w:p>
      <w:pPr>
        <w:spacing w:after="160" w:line="300"/>
        <w:jc w:val="both"/>
      </w:pPr>
      <w:r>
        <w:rPr>
          <w:color w:val="404040"/>
          <w:sz w:val="21"/>
          <w:szCs w:val="21"/>
        </w:rPr>
        <w:t xml:space="preserve">No debe usarse por tiempo prolongado, ni de forma regular durante el embarazo y la lactancia. Su uso en obstetricia está desaconsejado.</w:t>
      </w:r>
    </w:p>
    <w:p>
      <w:pPr>
        <w:spacing w:after="160" w:line="300"/>
        <w:jc w:val="both"/>
      </w:pPr>
      <w:r>
        <w:rPr>
          <w:color w:val="404040"/>
          <w:sz w:val="21"/>
          <w:szCs w:val="21"/>
        </w:rPr>
        <w:t xml:space="preserve">En la antisepsia, no se deben utilizar apósitos oclusivos.</w:t>
      </w:r>
    </w:p>
    <w:p>
      <w:pPr>
        <w:spacing w:after="160" w:line="300"/>
        <w:jc w:val="both"/>
      </w:pPr>
      <w:r>
        <w:rPr>
          <w:color w:val="404040"/>
          <w:sz w:val="21"/>
          <w:szCs w:val="21"/>
        </w:rPr>
        <w:t xml:space="preserve">Puede afectar a la glándula tiroides y a las pruebas de la función tiroidea.</w:t>
      </w:r>
    </w:p>
    <w:p>
      <w:pPr>
        <w:spacing w:after="160" w:line="300"/>
        <w:jc w:val="both"/>
      </w:pPr>
      <w:r>
        <w:rPr>
          <w:color w:val="404040"/>
          <w:sz w:val="21"/>
          <w:szCs w:val="21"/>
        </w:rPr>
        <w:t xml:space="preserve">Está contraindicado en recién nacidos y en personas alérgicas al yodo.</w:t>
      </w:r>
    </w:p>
    <w:p>
      <w:pPr>
        <w:pBdr>
          <w:bottom w:val="single" w:color="2E5395" w:sz="6" w:space="4"/>
        </w:pBdr>
        <w:spacing w:after="140" w:before="320"/>
      </w:pPr>
      <w:r>
        <w:rPr>
          <w:b/>
          <w:bCs/>
          <w:color w:val="1F3864"/>
          <w:sz w:val="24"/>
          <w:szCs w:val="24"/>
        </w:rPr>
        <w:t xml:space="preserve">Precauciones</w:t>
      </w:r>
    </w:p>
    <w:p>
      <w:pPr>
        <w:spacing w:after="160" w:line="300"/>
        <w:jc w:val="both"/>
      </w:pPr>
      <w:r>
        <w:rPr>
          <w:color w:val="404040"/>
          <w:sz w:val="21"/>
          <w:szCs w:val="21"/>
        </w:rPr>
        <w:t xml:space="preserve">Solo para uso externo. Evite el contacto con los ojos, mucosas y oídos. En caso de contacto con los ojos, enjuagarlos con abundante agua.</w:t>
      </w:r>
    </w:p>
    <w:p>
      <w:pPr>
        <w:spacing w:after="160" w:line="300"/>
        <w:jc w:val="both"/>
      </w:pPr>
      <w:r>
        <w:rPr>
          <w:color w:val="404040"/>
          <w:sz w:val="21"/>
          <w:szCs w:val="21"/>
        </w:rPr>
        <w:t xml:space="preserve">No debe usarse por tiempo prolongado, ni se deben aplicar vendajes que impidan la aireación de la zona.</w:t>
      </w:r>
    </w:p>
    <w:p>
      <w:pPr>
        <w:pBdr>
          <w:bottom w:val="single" w:color="2E5395" w:sz="6" w:space="4"/>
        </w:pBdr>
        <w:spacing w:after="140" w:before="320"/>
      </w:pPr>
      <w:r>
        <w:rPr>
          <w:b/>
          <w:bCs/>
          <w:color w:val="1F3864"/>
          <w:sz w:val="24"/>
          <w:szCs w:val="24"/>
        </w:rPr>
        <w:t xml:space="preserve">Advertencias y precauciones especiales de empleo</w:t>
      </w:r>
    </w:p>
    <w:p>
      <w:pPr>
        <w:spacing w:after="160" w:line="300"/>
        <w:jc w:val="both"/>
      </w:pPr>
      <w:r>
        <w:rPr>
          <w:color w:val="404040"/>
          <w:sz w:val="21"/>
          <w:szCs w:val="21"/>
        </w:rPr>
        <w:t xml:space="preserve">Es una fórmula para uso externo.</w:t>
      </w:r>
    </w:p>
    <w:p>
      <w:pPr>
        <w:pBdr>
          <w:bottom w:val="single" w:color="2E5395" w:sz="6" w:space="4"/>
        </w:pBdr>
        <w:spacing w:after="140" w:before="320"/>
      </w:pPr>
      <w:r>
        <w:rPr>
          <w:b/>
          <w:bCs/>
          <w:color w:val="1F3864"/>
          <w:sz w:val="24"/>
          <w:szCs w:val="24"/>
        </w:rPr>
        <w:t xml:space="preserve">Interacción con otros medicamentos y otras formas de interacción</w:t>
      </w:r>
    </w:p>
    <w:p>
      <w:pPr>
        <w:spacing w:after="160" w:line="300"/>
        <w:jc w:val="both"/>
      </w:pPr>
      <w:r>
        <w:rPr>
          <w:color w:val="404040"/>
          <w:sz w:val="21"/>
          <w:szCs w:val="21"/>
        </w:rPr>
        <w:t xml:space="preserve">No aplicar de forma concomitante con mercurio, plata, peróxido de hidrógeno y taurolidina. Evitar el uso prolongado con litio.</w:t>
      </w:r>
    </w:p>
    <w:p>
      <w:pPr>
        <w:spacing w:after="160" w:line="300"/>
        <w:jc w:val="both"/>
      </w:pPr>
      <w:r>
        <w:rPr>
          <w:color w:val="404040"/>
          <w:sz w:val="21"/>
          <w:szCs w:val="21"/>
        </w:rPr>
        <w:t xml:space="preserve">No tiene interacción con la ingesta de alcohol o tabaco, ya que el producto es de uso tópico.</w:t>
      </w:r>
    </w:p>
    <w:p>
      <w:pPr>
        <w:pBdr>
          <w:bottom w:val="single" w:color="2E5395" w:sz="6" w:space="4"/>
        </w:pBdr>
        <w:spacing w:after="140" w:before="320"/>
      </w:pPr>
      <w:r>
        <w:rPr>
          <w:b/>
          <w:bCs/>
          <w:color w:val="1F3864"/>
          <w:sz w:val="24"/>
          <w:szCs w:val="24"/>
        </w:rPr>
        <w:t xml:space="preserve">Fertilidad, embarazo y lactancia</w:t>
      </w:r>
    </w:p>
    <w:p>
      <w:pPr>
        <w:spacing w:after="160" w:line="300"/>
        <w:jc w:val="both"/>
      </w:pPr>
      <w:r>
        <w:rPr>
          <w:color w:val="404040"/>
          <w:sz w:val="21"/>
          <w:szCs w:val="21"/>
        </w:rPr>
        <w:t xml:space="preserve">Debe evitarse el uso de Alcohol Yodado en mujeres embarazadas, ya que el yodo absorbido puede atravesar la barrera placentaria, lo que podría producir hipotiroidismo en el feto.</w:t>
      </w:r>
    </w:p>
    <w:p>
      <w:pPr>
        <w:spacing w:after="160" w:line="300"/>
        <w:jc w:val="both"/>
      </w:pPr>
      <w:r>
        <w:rPr>
          <w:color w:val="404040"/>
          <w:sz w:val="21"/>
          <w:szCs w:val="21"/>
        </w:rPr>
        <w:t xml:space="preserve">Debe evitarse un uso continuado de Alcohol Yodado durante la lactancia, ya que el yodo absorbido puede excretarse a través de la leche materna, lo que podría producir hipotiroidismo en el lactante.</w:t>
      </w:r>
    </w:p>
    <w:p>
      <w:pPr>
        <w:pBdr>
          <w:bottom w:val="single" w:color="2E5395" w:sz="6" w:space="4"/>
        </w:pBdr>
        <w:spacing w:after="140" w:before="320"/>
      </w:pPr>
      <w:r>
        <w:rPr>
          <w:b/>
          <w:bCs/>
          <w:color w:val="1F3864"/>
          <w:sz w:val="24"/>
          <w:szCs w:val="24"/>
        </w:rPr>
        <w:t xml:space="preserve">Uso en niños</w:t>
      </w:r>
    </w:p>
    <w:p>
      <w:pPr>
        <w:spacing w:after="160" w:line="300"/>
        <w:jc w:val="both"/>
      </w:pPr>
      <w:r>
        <w:rPr>
          <w:color w:val="404040"/>
          <w:sz w:val="21"/>
          <w:szCs w:val="21"/>
        </w:rPr>
        <w:t xml:space="preserve">Úsese con precaución en áreas extensas de la piel, con piel lesionada o quemada.</w:t>
      </w:r>
    </w:p>
    <w:p>
      <w:pPr>
        <w:pBdr>
          <w:bottom w:val="single" w:color="2E5395" w:sz="6" w:space="4"/>
        </w:pBdr>
        <w:spacing w:after="140" w:before="320"/>
      </w:pPr>
      <w:r>
        <w:rPr>
          <w:b/>
          <w:bCs/>
          <w:color w:val="1F3864"/>
          <w:sz w:val="24"/>
          <w:szCs w:val="24"/>
        </w:rPr>
        <w:t xml:space="preserve">Uso en pacientes geriátricos</w:t>
      </w:r>
    </w:p>
    <w:p>
      <w:pPr>
        <w:spacing w:after="160" w:line="300"/>
        <w:jc w:val="both"/>
      </w:pPr>
      <w:r>
        <w:rPr>
          <w:color w:val="404040"/>
          <w:sz w:val="21"/>
          <w:szCs w:val="21"/>
        </w:rPr>
        <w:t xml:space="preserve">Estar alerta a signos de irritación, como enrojecimiento o reacciones cutáneas.</w:t>
      </w:r>
    </w:p>
    <w:p>
      <w:pPr>
        <w:pBdr>
          <w:bottom w:val="single" w:color="2E5395" w:sz="6" w:space="4"/>
        </w:pBdr>
        <w:spacing w:after="140" w:before="320"/>
      </w:pPr>
      <w:r>
        <w:rPr>
          <w:b/>
          <w:bCs/>
          <w:color w:val="1F3864"/>
          <w:sz w:val="24"/>
          <w:szCs w:val="24"/>
        </w:rPr>
        <w:t xml:space="preserve">Uso concomitante con otras patologías</w:t>
      </w:r>
    </w:p>
    <w:p>
      <w:pPr>
        <w:spacing w:after="160" w:line="300"/>
        <w:jc w:val="both"/>
      </w:pPr>
      <w:r>
        <w:rPr>
          <w:color w:val="404040"/>
          <w:sz w:val="21"/>
          <w:szCs w:val="21"/>
        </w:rPr>
        <w:t xml:space="preserve">Usar con precaución en pacientes con trastornos tiroideos o insuficiencia renal, ya que un uso prolongado puede generar alteraciones.</w:t>
      </w:r>
    </w:p>
    <w:p>
      <w:pPr>
        <w:pBdr>
          <w:bottom w:val="single" w:color="2E5395" w:sz="6" w:space="4"/>
        </w:pBdr>
        <w:spacing w:after="140" w:before="320"/>
      </w:pPr>
      <w:r>
        <w:rPr>
          <w:b/>
          <w:bCs/>
          <w:color w:val="1F3864"/>
          <w:sz w:val="24"/>
          <w:szCs w:val="24"/>
        </w:rPr>
        <w:t xml:space="preserve">Efectos sobre la capacidad para conducir y utilizar máquinas</w:t>
      </w:r>
    </w:p>
    <w:p>
      <w:pPr>
        <w:spacing w:after="160" w:line="300"/>
        <w:jc w:val="both"/>
      </w:pPr>
      <w:r>
        <w:rPr>
          <w:color w:val="404040"/>
          <w:sz w:val="21"/>
          <w:szCs w:val="21"/>
        </w:rPr>
        <w:t xml:space="preserve">No existe ningún indicio de que la administración de yodo metálico, yoduro de potasio y alcohol etílico 70%, utilizados de manera tópica, pueda afectar la capacidad de conducir o utilizar máquinas.</w:t>
      </w:r>
    </w:p>
    <w:p>
      <w:pPr>
        <w:pBdr>
          <w:bottom w:val="single" w:color="2E5395" w:sz="6" w:space="4"/>
        </w:pBdr>
        <w:spacing w:after="140" w:before="320"/>
      </w:pPr>
      <w:r>
        <w:rPr>
          <w:b/>
          <w:bCs/>
          <w:color w:val="1F3864"/>
          <w:sz w:val="24"/>
          <w:szCs w:val="24"/>
        </w:rPr>
        <w:t xml:space="preserve">Reacciones adversas</w:t>
      </w:r>
    </w:p>
    <w:p>
      <w:pPr>
        <w:spacing w:after="160" w:line="300"/>
        <w:jc w:val="both"/>
      </w:pPr>
      <w:r>
        <w:rPr>
          <w:color w:val="404040"/>
          <w:sz w:val="21"/>
          <w:szCs w:val="21"/>
        </w:rPr>
        <w:t xml:space="preserve">Cuando se aplica en grandes zonas y durante tiempo prolongado, debido a la absorción del yodo, puede producir trastornos tiroideos y reacciones alérgicas con urticaria, angioedema, hemorragia cutánea, fiebre, artralgia, linfoadenopatía y eosinofilia.</w:t>
      </w:r>
    </w:p>
    <w:p>
      <w:pPr>
        <w:spacing w:after="160" w:line="300"/>
        <w:jc w:val="both"/>
      </w:pPr>
      <w:r>
        <w:rPr>
          <w:color w:val="404040"/>
          <w:sz w:val="21"/>
          <w:szCs w:val="21"/>
        </w:rPr>
        <w:t xml:space="preserve">Es irritante para los ojos y las mucosas.</w:t>
      </w:r>
    </w:p>
    <w:p>
      <w:pPr>
        <w:pBdr>
          <w:bottom w:val="single" w:color="2E5395" w:sz="6" w:space="4"/>
        </w:pBdr>
        <w:spacing w:after="140" w:before="320"/>
      </w:pPr>
      <w:r>
        <w:rPr>
          <w:b/>
          <w:bCs/>
          <w:color w:val="1F3864"/>
          <w:sz w:val="24"/>
          <w:szCs w:val="24"/>
        </w:rPr>
        <w:t xml:space="preserve">Sobredosis</w:t>
      </w:r>
    </w:p>
    <w:p>
      <w:pPr>
        <w:spacing w:after="160" w:line="300"/>
        <w:jc w:val="both"/>
      </w:pPr>
      <w:r>
        <w:rPr>
          <w:color w:val="404040"/>
          <w:sz w:val="21"/>
          <w:szCs w:val="21"/>
        </w:rPr>
        <w:t xml:space="preserve">Efectos gastrointestinales: la ingestión de Alcohol Yodado puede provocar síntomas gastrointestinales graves, como dolor abdominal, náuseas, vómitos y diarrea.</w:t>
      </w:r>
    </w:p>
    <w:p>
      <w:pPr>
        <w:spacing w:after="160" w:line="300"/>
        <w:jc w:val="both"/>
      </w:pPr>
      <w:r>
        <w:rPr>
          <w:color w:val="404040"/>
          <w:sz w:val="21"/>
          <w:szCs w:val="21"/>
        </w:rPr>
        <w:t xml:space="preserve">Daño renal: la presencia de yodo en el cuerpo en cantidades excesivas puede afectar negativamente a los riñones, causando daño renal.</w:t>
      </w:r>
    </w:p>
    <w:p>
      <w:pPr>
        <w:spacing w:after="160" w:line="300"/>
        <w:jc w:val="both"/>
      </w:pPr>
      <w:r>
        <w:rPr>
          <w:color w:val="404040"/>
          <w:sz w:val="21"/>
          <w:szCs w:val="21"/>
        </w:rPr>
        <w:t xml:space="preserve">Efectos en la tiroides: el yodo es esencial para el funcionamiento normal de la glándula tiroides, pero en exceso puede alterar dicho funcionamiento, llevando a problemas como el hipertiroidismo.</w:t>
      </w:r>
    </w:p>
    <w:p>
      <w:pPr>
        <w:pBdr>
          <w:bottom w:val="single" w:color="2E5395" w:sz="6" w:space="4"/>
        </w:pBdr>
        <w:spacing w:after="140" w:before="320"/>
      </w:pPr>
      <w:r>
        <w:rPr>
          <w:b/>
          <w:bCs/>
          <w:color w:val="1F3864"/>
          <w:sz w:val="24"/>
          <w:szCs w:val="24"/>
        </w:rPr>
        <w:t xml:space="preserve">Interacciones medicamentosas</w:t>
      </w:r>
    </w:p>
    <w:p>
      <w:pPr>
        <w:spacing w:after="160" w:line="300"/>
        <w:jc w:val="both"/>
      </w:pPr>
      <w:r>
        <w:rPr>
          <w:color w:val="404040"/>
          <w:sz w:val="21"/>
          <w:szCs w:val="21"/>
        </w:rPr>
        <w:t xml:space="preserve">Puede afectar a la glándula tiroides y a las pruebas de la función tiroidea.</w:t>
      </w:r>
    </w:p>
    <w:p>
      <w:pPr>
        <w:pBdr>
          <w:bottom w:val="single" w:color="2E5395" w:sz="6" w:space="4"/>
        </w:pBdr>
        <w:spacing w:after="140" w:before="320"/>
      </w:pPr>
      <w:r>
        <w:rPr>
          <w:b/>
          <w:bCs/>
          <w:color w:val="1F3864"/>
          <w:sz w:val="24"/>
          <w:szCs w:val="24"/>
        </w:rPr>
        <w:t xml:space="preserve">Efectos adversos</w:t>
      </w:r>
    </w:p>
    <w:p>
      <w:pPr>
        <w:spacing w:after="160" w:line="300"/>
        <w:jc w:val="both"/>
      </w:pPr>
      <w:r>
        <w:rPr>
          <w:color w:val="404040"/>
          <w:sz w:val="21"/>
          <w:szCs w:val="21"/>
        </w:rPr>
        <w:t xml:space="preserve">Al igual que todos los medicamentos, este medicamento puede producir efectos adversos, aunque no todas las personas los padecen.</w:t>
      </w:r>
    </w:p>
    <w:p>
      <w:pPr>
        <w:spacing w:after="160" w:line="300"/>
        <w:jc w:val="both"/>
      </w:pPr>
      <w:r>
        <w:rPr>
          <w:color w:val="404040"/>
          <w:sz w:val="21"/>
          <w:szCs w:val="21"/>
        </w:rPr>
        <w:t xml:space="preserve">Durante el periodo de utilización del Alcohol Yodado se han observado los siguientes efectos adversos, cuya frecuencia no se ha podido establecer con exactitud: raramente, trastornos de la piel, como irritación local, picor o escozor. En estos casos, se debe suspender el tratamiento y lavar la zona afectada con agua.</w:t>
      </w:r>
    </w:p>
    <w:p>
      <w:pPr>
        <w:spacing w:after="160" w:line="300"/>
        <w:jc w:val="both"/>
      </w:pPr>
      <w:r>
        <w:rPr>
          <w:color w:val="404040"/>
          <w:sz w:val="21"/>
          <w:szCs w:val="21"/>
        </w:rPr>
        <w:t xml:space="preserve">Podrían producirse reacciones alérgicas con síntomas como hinchazón de la piel y tejidos bajo ella (angioedema), dolor articular, sangrado en la piel, aumento importante del número de eosinófilos (un tipo de glóbulos blancos), fiebre, agrandamiento de ganglios linfáticos (linfadenopatías), y un trastorno que produce exceso de hematomas y sangrado.</w:t>
      </w:r>
    </w:p>
    <w:p>
      <w:pPr>
        <w:pBdr>
          <w:bottom w:val="single" w:color="2E5395" w:sz="6" w:space="4"/>
        </w:pBdr>
        <w:spacing w:after="140" w:before="320"/>
      </w:pPr>
      <w:r>
        <w:rPr>
          <w:b/>
          <w:bCs/>
          <w:color w:val="1F3864"/>
          <w:sz w:val="24"/>
          <w:szCs w:val="24"/>
        </w:rPr>
        <w:t xml:space="preserve">Condiciones de almacenamiento</w:t>
      </w:r>
    </w:p>
    <w:p>
      <w:pPr>
        <w:spacing w:after="160" w:line="300"/>
        <w:jc w:val="both"/>
      </w:pPr>
      <w:r>
        <w:rPr>
          <w:color w:val="404040"/>
          <w:sz w:val="21"/>
          <w:szCs w:val="21"/>
        </w:rPr>
        <w:t xml:space="preserve">Consérvese a una temperatura no mayor a 30 °C. Todo medicamento debe conservarse fuera del alcance de los niños.</w:t>
      </w:r>
    </w:p>
    <w:p>
      <w:pPr>
        <w:spacing w:after="160" w:line="300"/>
        <w:jc w:val="both"/>
      </w:pPr>
      <w:r>
        <w:rPr>
          <w:color w:val="404040"/>
          <w:sz w:val="21"/>
          <w:szCs w:val="21"/>
        </w:rPr>
        <w:t xml:space="preserve">El producto debe ser utilizado antes de su fecha de caducidad, la cual se encuentra impresa en el envase.</w:t>
      </w:r>
    </w:p>
    <w:p>
      <w:pPr>
        <w:pBdr>
          <w:bottom w:val="single" w:color="2E5395" w:sz="6" w:space="4"/>
        </w:pBdr>
        <w:spacing w:after="140" w:before="320"/>
      </w:pPr>
      <w:r>
        <w:rPr>
          <w:b/>
          <w:bCs/>
          <w:color w:val="1F3864"/>
          <w:sz w:val="24"/>
          <w:szCs w:val="24"/>
        </w:rPr>
        <w:t xml:space="preserve">Presentaciones comerciales</w:t>
      </w:r>
    </w:p>
    <w:p>
      <w:pPr>
        <w:spacing w:after="90"/>
        <w:ind w:left="360"/>
      </w:pPr>
      <w:r>
        <w:rPr>
          <w:color w:val="2E5395"/>
          <w:sz w:val="21"/>
          <w:szCs w:val="21"/>
        </w:rPr>
        <w:t xml:space="preserve">•  </w:t>
      </w:r>
      <w:r>
        <w:rPr>
          <w:color w:val="404040"/>
          <w:sz w:val="21"/>
          <w:szCs w:val="21"/>
        </w:rPr>
        <w:t xml:space="preserve">Envases de 100 mL, 120 mL, 250 mL, 500 mL, 1000 mL, 3750 mL y 3850 mL.</w:t>
      </w:r>
    </w:p>
    <w:p>
      <w:pPr>
        <w:spacing w:after="90"/>
        <w:ind w:left="360"/>
      </w:pPr>
      <w:r>
        <w:rPr>
          <w:color w:val="2E5395"/>
          <w:sz w:val="21"/>
          <w:szCs w:val="21"/>
        </w:rPr>
        <w:t xml:space="preserve">•  </w:t>
      </w:r>
      <w:r>
        <w:rPr>
          <w:color w:val="404040"/>
          <w:sz w:val="21"/>
          <w:szCs w:val="21"/>
        </w:rPr>
        <w:t xml:space="preserve">Envases de 100 mL, 120 mL, 250 mL, 500 mL y 1000 mL, con atomizador.</w:t>
      </w:r>
    </w:p>
    <w:p>
      <w:pPr>
        <w:pBdr>
          <w:top w:val="single" w:color="2E5395" w:sz="6" w:space="8"/>
        </w:pBdr>
        <w:spacing w:before="300"/>
        <w:jc w:val="center"/>
      </w:pPr>
      <w:r>
        <w:rPr>
          <w:b/>
          <w:bCs/>
          <w:color w:val="1F3864"/>
          <w:sz w:val="21"/>
          <w:szCs w:val="21"/>
        </w:rPr>
        <w:t xml:space="preserve">Reg. San: GN-468-06-11</w:t>
      </w:r>
    </w:p>
    <w:sectPr>
      <w:headerReference w:type="default" r:id="rId7"/>
      <w:footerReference w:type="default" r:id="rId8"/>
      <w:pgSz w:w="12240" w:h="15840" w:orient="portrait"/>
      <w:pgMar w:top="1000" w:right="1200" w:bottom="1000" w:left="12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BFBFBF" w:sz="4" w:space="6"/>
      </w:pBdr>
      <w:jc w:val="center"/>
    </w:pPr>
    <w:r>
      <w:rPr>
        <w:color w:val="808080"/>
        <w:sz w:val="16"/>
        <w:szCs w:val="16"/>
      </w:rPr>
      <w:t xml:space="preserve">Laboratorios Paracelso Cía. Ltda.  |  Reg. San: GN-468-06-11</w:t>
    </w:r>
    <w:r>
      <w:rPr>
        <w:color w:val="808080"/>
        <w:sz w:val="16"/>
        <w:szCs w:val="16"/>
      </w:rPr>
      <w:t xml:space="preserve">        Página </w:t>
    </w:r>
    <w:r>
      <w:rPr>
        <w:color w:val="808080"/>
        <w:sz w:val="16"/>
        <w:szCs w:val="16"/>
      </w:rPr>
      <w:fldChar w:fldCharType="begin"/>
      <w:instrText xml:space="preserve">PAGE</w:instrText>
      <w:fldChar w:fldCharType="separate"/>
      <w:fldChar w:fldCharType="end"/>
    </w:r>
    <w:r>
      <w:rPr>
        <w:color w:val="808080"/>
        <w:sz w:val="16"/>
        <w:szCs w:val="16"/>
      </w:rPr>
      <w:t xml:space="preserve"> de </w:t>
    </w:r>
    <w:r>
      <w:rPr>
        <w:color w:val="808080"/>
        <w:sz w:val="16"/>
        <w:szCs w:val="16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BFBFBF" w:sz="4" w:space="6"/>
      </w:pBdr>
      <w:jc w:val="center"/>
    </w:pPr>
    <w:r>
      <w:drawing>
        <wp:inline distT="0" distB="0" distL="0" distR="0">
          <wp:extent cx="1143000" cy="619125"/>
          <wp:effectExtent t="0" r="0" b="0" l="0"/>
          <wp:docPr id="1" name="" descr="" title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6191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><Relationship Id="rId0" Type="http://schemas.openxmlformats.org/officeDocument/2006/relationships/image" Target="media/b4bf82af22d43699d8268144d7a91ce71de67d3c.jpg"/></Relationships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2026-08-21T02:35:28.149Z</dcterms:created>
  <dcterms:modified xsi:type="dcterms:W3CDTF">2026-08-21T02:35:28.149Z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